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E3D1C">
      <w:pPr>
        <w:bidi w:val="0"/>
        <w:rPr>
          <w:rFonts w:hint="eastAsia" w:ascii="微软雅黑" w:hAnsi="微软雅黑" w:eastAsia="微软雅黑" w:cs="微软雅黑"/>
          <w:b/>
          <w:bCs/>
          <w:sz w:val="52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56"/>
        </w:rPr>
        <w:t>《制造业内部物流规划100个知识点清单》</w:t>
      </w:r>
    </w:p>
    <w:p w14:paraId="278242E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以下根据《智能物流系统构成与技术实践》《精益物流》等专业书籍，结合制造业内部物流规划的核心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要素，整理出完整的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100个知识点详细清单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，涵盖规划、设计、执行、优化全流程，供参考：</w:t>
      </w:r>
    </w:p>
    <w:p w14:paraId="67EB51F8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一、规划方法论与基础理论（10个）</w:t>
      </w:r>
    </w:p>
    <w:p w14:paraId="31864AEF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物流规划需遵循PDCA循环（计划-执行-检查-处理）</w:t>
      </w:r>
    </w:p>
    <w:p w14:paraId="7E8BF6D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明确物流战略目标（成本、效率、柔性、质量）</w:t>
      </w:r>
    </w:p>
    <w:p w14:paraId="57C4030A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掌握EIQ分析法（订单量、品项、数量分析）</w:t>
      </w:r>
    </w:p>
    <w:p w14:paraId="3A17466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应用SLP系统布置设计法（物流关系与作业单元分析）</w:t>
      </w:r>
    </w:p>
    <w:p w14:paraId="5FFED1D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理解PFEP（Plan for Every Part）管理原则</w:t>
      </w:r>
    </w:p>
    <w:p w14:paraId="0B0F10F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实施物流需求预测与弹性规划</w:t>
      </w:r>
    </w:p>
    <w:p w14:paraId="250F6480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物流成本冰山理论（显性/隐性成本识别）</w:t>
      </w:r>
    </w:p>
    <w:p w14:paraId="363B51F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精益物流的七大浪费识别与消除</w:t>
      </w:r>
    </w:p>
    <w:p w14:paraId="7A6B86A7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物流系统仿真技术应用（如FlexSim、AnyLogic）</w:t>
      </w:r>
    </w:p>
    <w:p w14:paraId="005577B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生命周期评估（LCA）在物流规划中的应用</w:t>
      </w:r>
    </w:p>
    <w:p w14:paraId="159B0C85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二、工厂布局与物流动线设计（10个）</w:t>
      </w:r>
    </w:p>
    <w:p w14:paraId="6A7271A0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布局设计遵循“大物流、小生产”原则</w:t>
      </w:r>
    </w:p>
    <w:p w14:paraId="20BC69B5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物流路径最短化与避免迂回原则</w:t>
      </w:r>
    </w:p>
    <w:p w14:paraId="68EA5741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功能区划分：存储区、生产区、缓冲区、分拣区等</w:t>
      </w:r>
    </w:p>
    <w:p w14:paraId="0F7221F0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物料流动方向一致性设计</w:t>
      </w:r>
    </w:p>
    <w:p w14:paraId="7A782871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U型/一字型/模块化布局的适用场景</w:t>
      </w:r>
    </w:p>
    <w:p w14:paraId="22F90DED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空间利用率评估（容积率、通道占比）</w:t>
      </w:r>
    </w:p>
    <w:p w14:paraId="66E9E1EE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动态布局调整机制（应对产能变化）</w:t>
      </w:r>
    </w:p>
    <w:p w14:paraId="477C69B4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物流出入口规划与交通组织</w:t>
      </w:r>
    </w:p>
    <w:p w14:paraId="67E2EA39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垂直空间利用（立体库、阁楼货架）</w:t>
      </w:r>
    </w:p>
    <w:p w14:paraId="21518825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人流与物流分离设计（安全与效率）</w:t>
      </w:r>
    </w:p>
    <w:p w14:paraId="4E4C9646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三、仓储系统规划与管理（10个）</w:t>
      </w:r>
    </w:p>
    <w:p w14:paraId="3C26DFBD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ABC分类法与动态库位管理</w:t>
      </w:r>
    </w:p>
    <w:p w14:paraId="10E78A13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库存周转率（ITO）计算与优化</w:t>
      </w:r>
    </w:p>
    <w:p w14:paraId="75432116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安全库存与再订购点设定</w:t>
      </w:r>
    </w:p>
    <w:p w14:paraId="2B538DD0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料架选型与层高设计（托盘货架、流利架等）</w:t>
      </w:r>
    </w:p>
    <w:p w14:paraId="170DD561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库位编码与可视化标识</w:t>
      </w:r>
    </w:p>
    <w:p w14:paraId="6BD18EF2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先进先出（FIFO）管理方法</w:t>
      </w:r>
    </w:p>
    <w:p w14:paraId="389C5CA5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线边仓规划与补货机制</w:t>
      </w:r>
    </w:p>
    <w:p w14:paraId="18495289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缓冲区大小计算与动态调整</w:t>
      </w:r>
    </w:p>
    <w:p w14:paraId="682489C1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退货与不良品区管理</w:t>
      </w:r>
    </w:p>
    <w:p w14:paraId="55ADD892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智能仓储系统（AS/RS）设计要点</w:t>
      </w:r>
    </w:p>
    <w:p w14:paraId="42DFE138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四、物料搬运与自动化（10个）</w:t>
      </w:r>
    </w:p>
    <w:p w14:paraId="2923E88D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搬运活性指数分析（0-4级）</w:t>
      </w:r>
    </w:p>
    <w:p w14:paraId="77026DD7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标准化容器与托盘设计</w:t>
      </w:r>
    </w:p>
    <w:p w14:paraId="6F2BBC2C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搬运设备选型（叉车、AGV、输送线）</w:t>
      </w:r>
    </w:p>
    <w:p w14:paraId="76267DC7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路径规划与交通管理（如AGV调度算法）</w:t>
      </w:r>
    </w:p>
    <w:p w14:paraId="339F03CB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单元化装载与集装单元设计</w:t>
      </w:r>
    </w:p>
    <w:p w14:paraId="1BC42AB4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重力式货架与滑道应用</w:t>
      </w:r>
    </w:p>
    <w:p w14:paraId="6DB54F7F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自动分拣系统（交叉带分拣机）</w:t>
      </w:r>
    </w:p>
    <w:p w14:paraId="2398B7E9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搬运效率评估（搬运距离、时间、成本）</w:t>
      </w:r>
    </w:p>
    <w:p w14:paraId="0F404F1F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人机协作搬运（如外骨骼设备）</w:t>
      </w:r>
    </w:p>
    <w:p w14:paraId="1525EB63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无人叉车与AMR应用注意事项</w:t>
      </w:r>
    </w:p>
    <w:p w14:paraId="2875AAA7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五、信息化与智能化系统（10个）</w:t>
      </w:r>
    </w:p>
    <w:p w14:paraId="29743902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WMS（仓储管理系统）核心功能与接口集成</w:t>
      </w:r>
    </w:p>
    <w:p w14:paraId="2CFF7232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MES与物流系统的数据联动</w:t>
      </w:r>
    </w:p>
    <w:p w14:paraId="40ABB24C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IoT技术（RFID、传感器）在物流中应用</w:t>
      </w:r>
    </w:p>
    <w:p w14:paraId="14449446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大数据分析（路径优化、需求预测）</w:t>
      </w:r>
    </w:p>
    <w:p w14:paraId="25AD9495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人工智能在物流调度中的应用</w:t>
      </w:r>
    </w:p>
    <w:p w14:paraId="408EC873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区块链在供应链追溯中的作用</w:t>
      </w:r>
    </w:p>
    <w:p w14:paraId="58A43059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数字孪生技术在物流仿真中的应用</w:t>
      </w:r>
    </w:p>
    <w:p w14:paraId="4206253E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实时定位系统（RTLS）与货物跟踪</w:t>
      </w:r>
    </w:p>
    <w:p w14:paraId="22CCEF64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电子看板与拉动系统（如Kanban）</w:t>
      </w:r>
    </w:p>
    <w:p w14:paraId="701A4982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智能物流控制平台（WCS）功能</w:t>
      </w:r>
    </w:p>
    <w:p w14:paraId="65CED29B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六、精益物流工具与方法（10个）</w:t>
      </w:r>
    </w:p>
    <w:p w14:paraId="6F329A93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价值流图（VSM）分析物流浪费</w:t>
      </w:r>
    </w:p>
    <w:p w14:paraId="4112F925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单件流（One-Piece Flow）实施要点</w:t>
      </w:r>
    </w:p>
    <w:p w14:paraId="04E41DEC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快速换模（SMED）与物流衔接</w:t>
      </w:r>
    </w:p>
    <w:p w14:paraId="2BF1E5F1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标准化作业（物流节拍匹配）</w:t>
      </w:r>
    </w:p>
    <w:p w14:paraId="1E864836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5S/6S在物流现场管理中的应用</w:t>
      </w:r>
    </w:p>
    <w:p w14:paraId="3E1D855A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安灯系统（Andon）与异常响应</w:t>
      </w:r>
    </w:p>
    <w:p w14:paraId="37507069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全员生产维护（TPM）在物流设备管理中的应用</w:t>
      </w:r>
    </w:p>
    <w:p w14:paraId="2C13DD60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防错法（Poka-Yoke）在物流中的应用</w:t>
      </w:r>
    </w:p>
    <w:p w14:paraId="6B5D0905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小批量、多频次配送模式</w:t>
      </w:r>
    </w:p>
    <w:p w14:paraId="6B7179D9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看板管理与JIT配送</w:t>
      </w:r>
    </w:p>
    <w:p w14:paraId="28CCE302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七、包装与装载优化（10个）</w:t>
      </w:r>
    </w:p>
    <w:p w14:paraId="7872D50C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包装标准化与模块化设计</w:t>
      </w:r>
    </w:p>
    <w:p w14:paraId="7C600325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包装强度与防护设计</w:t>
      </w:r>
    </w:p>
    <w:p w14:paraId="6F12911B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包装材料与环保要求</w:t>
      </w:r>
    </w:p>
    <w:p w14:paraId="764E8D5F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托盘装载率优化算法</w:t>
      </w:r>
    </w:p>
    <w:p w14:paraId="4961C282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集装箱/车辆装载仿真</w:t>
      </w:r>
    </w:p>
    <w:p w14:paraId="06D4D871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可循环包装（如周转箱）管理</w:t>
      </w:r>
    </w:p>
    <w:p w14:paraId="587E7867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包装标识与二维码追溯</w:t>
      </w:r>
    </w:p>
    <w:p w14:paraId="23575845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包装成本与物流效率平衡</w:t>
      </w:r>
    </w:p>
    <w:p w14:paraId="285446C3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危险品包装规范</w:t>
      </w:r>
    </w:p>
    <w:p w14:paraId="58519F7D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智能包装技术（如RFID标签）</w:t>
      </w:r>
    </w:p>
    <w:p w14:paraId="4D288569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八、质量控制与追溯（10个）</w:t>
      </w:r>
    </w:p>
    <w:p w14:paraId="3C813534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物流环节的质量检验点设置</w:t>
      </w:r>
    </w:p>
    <w:p w14:paraId="4DADED88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批次管理与序列号追溯</w:t>
      </w:r>
    </w:p>
    <w:p w14:paraId="7EBE130E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异常品隔离与处理流程</w:t>
      </w:r>
    </w:p>
    <w:p w14:paraId="35A6E092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质量数据自动采集（如视觉检测）</w:t>
      </w:r>
    </w:p>
    <w:p w14:paraId="6C0C4367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追溯系统与质量问题溯源</w:t>
      </w:r>
    </w:p>
    <w:p w14:paraId="72AF2A5B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温湿度敏感物料的物流监控</w:t>
      </w:r>
    </w:p>
    <w:p w14:paraId="397F7161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检验设备与物流路径集成</w:t>
      </w:r>
    </w:p>
    <w:p w14:paraId="3CCCD0ED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不合格品率与物流关联分析</w:t>
      </w:r>
    </w:p>
    <w:p w14:paraId="7862BFCD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质量改进的PDCA循环</w:t>
      </w:r>
    </w:p>
    <w:p w14:paraId="06BA5AA1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六西格玛在物流质量管理中的应用</w:t>
      </w:r>
    </w:p>
    <w:p w14:paraId="493FC1EA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九、成本管控与绩效评估（10个）</w:t>
      </w:r>
    </w:p>
    <w:p w14:paraId="7D7744BE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物流成本构成分析（运输、仓储、管理）</w:t>
      </w:r>
    </w:p>
    <w:p w14:paraId="3D13B9FD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成本动因分析与降本策略</w:t>
      </w:r>
    </w:p>
    <w:p w14:paraId="20C30F16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物流KPI体系设计（如OTD、库存周转率）</w:t>
      </w:r>
    </w:p>
    <w:p w14:paraId="0F47B8DF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物流效率指标（搬运效率、拣选效率）</w:t>
      </w:r>
    </w:p>
    <w:p w14:paraId="2CE33EB4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成本分摊模型（按订单、产品、客户）</w:t>
      </w:r>
    </w:p>
    <w:p w14:paraId="4F7F6D81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投资回报率（ROI）计算</w:t>
      </w:r>
    </w:p>
    <w:p w14:paraId="12CFB03E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标杆管理与持续改进</w:t>
      </w:r>
    </w:p>
    <w:p w14:paraId="1A572469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成本可视化看板</w:t>
      </w:r>
    </w:p>
    <w:p w14:paraId="6DC2EC43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能耗管理与绿色物流成本</w:t>
      </w:r>
    </w:p>
    <w:p w14:paraId="62B5E0E4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紧急订单与异常成本管理</w:t>
      </w:r>
    </w:p>
    <w:p w14:paraId="2739D35D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第三方物流成本优化</w:t>
      </w:r>
    </w:p>
    <w:p w14:paraId="07FD9612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十、安全、环境与可持续发展（10个）</w:t>
      </w:r>
    </w:p>
    <w:p w14:paraId="56511D52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物流设备安全规范（如叉车限速）</w:t>
      </w:r>
    </w:p>
    <w:p w14:paraId="4DEA5CE3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人行通道与紧急疏散设计</w:t>
      </w:r>
    </w:p>
    <w:p w14:paraId="7C626BA3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危险品存储与运输安全</w:t>
      </w:r>
    </w:p>
    <w:p w14:paraId="052F4D67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防火、防水与安防措施</w:t>
      </w:r>
    </w:p>
    <w:p w14:paraId="4F15D25C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人机协作安全距离与防护</w:t>
      </w:r>
    </w:p>
    <w:p w14:paraId="6A6D5927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绿色物流理念与碳排放评估</w:t>
      </w:r>
    </w:p>
    <w:p w14:paraId="4EBF1F95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包装废弃物回收与再利用</w:t>
      </w:r>
    </w:p>
    <w:p w14:paraId="4616820E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节能设备选型（如LED照明、高效电机）</w:t>
      </w:r>
    </w:p>
    <w:p w14:paraId="3268B321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环保认证（如ISO 14001）要求</w:t>
      </w:r>
    </w:p>
    <w:p w14:paraId="00DEE1EC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循环经济在物流中的应用</w:t>
      </w:r>
    </w:p>
    <w:p w14:paraId="3DBD13C5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十一、实施与持续改进（10个）</w:t>
      </w:r>
    </w:p>
    <w:p w14:paraId="54F57966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项目实施计划与里程碑管理</w:t>
      </w:r>
    </w:p>
    <w:p w14:paraId="6D59457F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变更管理与风险控制</w:t>
      </w:r>
    </w:p>
    <w:p w14:paraId="0ED9DF30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用户培训与系统上线支持</w:t>
      </w:r>
    </w:p>
    <w:p w14:paraId="19E61F88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试运行问题清单与改进</w:t>
      </w:r>
    </w:p>
    <w:p w14:paraId="4BDD823B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持续改进机制（A3报告、合理化建议）</w:t>
      </w:r>
    </w:p>
    <w:p w14:paraId="65F8210B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物流审计与流程优化</w:t>
      </w:r>
    </w:p>
    <w:p w14:paraId="4A69B5F9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标杆企业对标学习</w:t>
      </w:r>
    </w:p>
    <w:p w14:paraId="6DA0449A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新技术可行性评估与导入</w:t>
      </w:r>
    </w:p>
    <w:p w14:paraId="329DA431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供应链协同与外部物流整合</w:t>
      </w:r>
    </w:p>
    <w:p w14:paraId="2D076CC0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数字化转型路线图</w:t>
      </w:r>
    </w:p>
    <w:p w14:paraId="75E58F09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十二、专项技术应用（10个）</w:t>
      </w:r>
    </w:p>
    <w:p w14:paraId="19E4CC70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5G在智能物流中的应用</w:t>
      </w:r>
    </w:p>
    <w:p w14:paraId="1CFB2AD4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自动驾驶叉车与无人车</w:t>
      </w:r>
    </w:p>
    <w:p w14:paraId="0967AF69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无人机在园区物流中的应用</w:t>
      </w:r>
    </w:p>
    <w:p w14:paraId="0DB2A3F0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数字孪生在物流仿真中的应用</w:t>
      </w:r>
    </w:p>
    <w:p w14:paraId="2F059FA1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增强现实（AR）在拣选中的应用</w:t>
      </w:r>
    </w:p>
    <w:p w14:paraId="4A78217A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边缘计算在实时物流控制中的作用</w:t>
      </w:r>
    </w:p>
    <w:p w14:paraId="680DC6A2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机器学习在需求预测中的应用</w:t>
      </w:r>
    </w:p>
    <w:p w14:paraId="7D2E28FB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智能语音在物流调度中的应用</w:t>
      </w:r>
    </w:p>
    <w:p w14:paraId="5B6CC8EC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量子计算在路径优化中的潜力</w:t>
      </w:r>
    </w:p>
    <w:p w14:paraId="49B96887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元宇宙在虚拟物流培训中的应用</w:t>
      </w:r>
    </w:p>
    <w:p w14:paraId="2F06051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备注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6AE939CF">
      <w:pPr>
        <w:pageBreakBefore w:val="0"/>
        <w:numPr>
          <w:ilvl w:val="0"/>
          <w:numId w:val="1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知识点来源：《智能物流系统构成与技术实践》《精益物流》《供应链管理》《工厂物流规划与设计》等专业书籍，并结合行业最佳实践。</w:t>
      </w:r>
    </w:p>
    <w:p w14:paraId="041AD0AE">
      <w:pPr>
        <w:pageBreakBefore w:val="0"/>
        <w:numPr>
          <w:ilvl w:val="0"/>
          <w:numId w:val="1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应用时需结合企业实际场景，优先解决痛点问题，避免盲目堆砌技术。</w:t>
      </w:r>
    </w:p>
    <w:p w14:paraId="77439805">
      <w:pPr>
        <w:pageBreakBefore w:val="0"/>
        <w:numPr>
          <w:ilvl w:val="0"/>
          <w:numId w:val="1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建议定期评估与更新知识点，保持与行业技术发展趋势同步。</w:t>
      </w:r>
    </w:p>
    <w:p w14:paraId="164C5AF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建议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：结合企业实际需求，分阶段实施关键知识点，并通过试点项目验证效果，逐步推广至全流程。</w:t>
      </w: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17749">
    <w:pPr>
      <w:jc w:val="distribute"/>
    </w:pPr>
    <w:r>
      <w:rPr>
        <w:rFonts w:hint="eastAsia"/>
        <w:lang w:val="en-US" w:eastAsia="zh-CN"/>
      </w:rPr>
      <w:t>广东顺力智能物流装备股份有限公司         400-090-1058        www.gdsunli.com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E319">
    <w:pPr>
      <w:jc w:val="left"/>
      <w:rPr>
        <w:rFonts w:hint="default" w:eastAsia="宋体"/>
        <w:lang w:val="en-US" w:eastAsia="zh-CN"/>
      </w:rPr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4982845</wp:posOffset>
          </wp:positionH>
          <wp:positionV relativeFrom="paragraph">
            <wp:posOffset>-197485</wp:posOffset>
          </wp:positionV>
          <wp:extent cx="573405" cy="573405"/>
          <wp:effectExtent l="0" t="0" r="5715" b="5715"/>
          <wp:wrapNone/>
          <wp:docPr id="1" name="图片 1" descr="二维码：顺小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二维码：顺小力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广东顺力智能物流装备股份有限公司                                        扫码申请免费设计方案</w:t>
    </w:r>
  </w:p>
  <w:p w14:paraId="28E2038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>
    <w:nsid w:val="C8879AEF"/>
    <w:multiLevelType w:val="multilevel"/>
    <w:tmpl w:val="C8879A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>
    <w:nsid w:val="2A8F537B"/>
    <w:multiLevelType w:val="multilevel"/>
    <w:tmpl w:val="2A8F537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0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1">
    <w:nsid w:val="5A241D34"/>
    <w:multiLevelType w:val="multilevel"/>
    <w:tmpl w:val="5A241D34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2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5D593B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微软雅黑" w:cs="宋体"/>
      <w:b/>
      <w:bCs/>
      <w:kern w:val="44"/>
      <w:sz w:val="48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  <w:rPr>
      <w:rFonts w:ascii="Times New Roman" w:hAnsi="Times New Roman" w:eastAsia="宋体"/>
      <w:sz w:val="21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634</Words>
  <Characters>692</Characters>
  <TotalTime>0</TotalTime>
  <ScaleCrop>false</ScaleCrop>
  <LinksUpToDate>false</LinksUpToDate>
  <CharactersWithSpaces>695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2026-06-10T01:12:00Z</dcterms:created>
  <dc:creator>Apache POI</dc:creator>
  <cp:lastModifiedBy>钊平（Covey）</cp:lastModifiedBy>
  <dcterms:modified xsi:type="dcterms:W3CDTF">2026-10-27T02:47:29Z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Rsr+tX6Mk2DHV+wYaK+rAU0KcbESk3u6S19G7GCuqV4=","ProduceID":"doc_sgs:272bad2c-6c55-4d67-ad34-06e9927a341e","ReservedCode2":"Rsr+tX6Mk2DHV+wYaK+rAU0KcbESk3u6S19G7GCuqV4=","PropagateID":"doc_sgs:272bad2c-6c55-4d67-ad34-06e9927a341e","ContentProducer":"001191440101MA9Y9T4H7A00000"}</vt:lpwstr>
  </property>
  <property fmtid="{D5CDD505-2E9C-101B-9397-08002B2CF9AE}" pid="3" name="KSOTemplateDocerSaveRecord">
    <vt:lpwstr>eyJoZGlkIjoiZjc1ZWJlYzg5NDQwNWM4Y2E3Mzk1OTFkNWQ3MjQ2NGYiLCJ1c2VySWQiOiIzMzI4MzA0MTAifQ==</vt:lpwstr>
  </property>
  <property fmtid="{D5CDD505-2E9C-101B-9397-08002B2CF9AE}" pid="4" name="KSOProductBuildVer">
    <vt:lpwstr>2052-12.1.0.26936</vt:lpwstr>
  </property>
  <property fmtid="{D5CDD505-2E9C-101B-9397-08002B2CF9AE}" pid="5" name="ICV">
    <vt:lpwstr>74F598FAE64C465DA6B3DAE85D844E35_12</vt:lpwstr>
  </property>
</Properties>
</file>